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9B" w:rsidRPr="0008119B" w:rsidRDefault="004558DD" w:rsidP="004558DD">
      <w:pPr>
        <w:spacing w:before="100" w:beforeAutospacing="1" w:after="100" w:afterAutospacing="1" w:line="240" w:lineRule="auto"/>
        <w:jc w:val="center"/>
        <w:outlineLvl w:val="0"/>
        <w:rPr>
          <w:rFonts w:ascii="Century" w:eastAsia="Times New Roman" w:hAnsi="Century" w:cs="Times New Roman"/>
          <w:b/>
          <w:bCs/>
          <w:kern w:val="36"/>
          <w:sz w:val="26"/>
          <w:szCs w:val="26"/>
          <w:lang w:eastAsia="es-DO"/>
        </w:rPr>
      </w:pPr>
      <w:r>
        <w:rPr>
          <w:rFonts w:ascii="Century" w:eastAsia="Times New Roman" w:hAnsi="Century" w:cs="Times New Roman"/>
          <w:b/>
          <w:bCs/>
          <w:kern w:val="36"/>
          <w:sz w:val="26"/>
          <w:szCs w:val="26"/>
          <w:lang w:eastAsia="es-DO"/>
        </w:rPr>
        <w:t xml:space="preserve">PODER EJECUTIVO DICTA REGLAMENTO RELATIVO A LA </w:t>
      </w:r>
      <w:r w:rsidRPr="0008119B">
        <w:rPr>
          <w:rFonts w:ascii="Century" w:eastAsia="Times New Roman" w:hAnsi="Century" w:cs="Times New Roman"/>
          <w:b/>
          <w:bCs/>
          <w:kern w:val="36"/>
          <w:sz w:val="26"/>
          <w:szCs w:val="26"/>
          <w:lang w:eastAsia="es-DO"/>
        </w:rPr>
        <w:t>SUPERVISIÓN Y REGULACIÓN DEL BÉISBOL EN LA REPÚBLICA DOMINICANA</w:t>
      </w:r>
    </w:p>
    <w:p w:rsidR="0008119B" w:rsidRPr="0008119B" w:rsidRDefault="0008119B" w:rsidP="0008119B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6"/>
          <w:szCs w:val="26"/>
          <w:lang w:eastAsia="es-DO"/>
        </w:rPr>
      </w:pP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El </w:t>
      </w:r>
      <w:r w:rsidR="004558DD">
        <w:rPr>
          <w:rFonts w:ascii="Century" w:eastAsia="Times New Roman" w:hAnsi="Century" w:cs="Times New Roman"/>
          <w:sz w:val="26"/>
          <w:szCs w:val="26"/>
          <w:lang w:eastAsia="es-DO"/>
        </w:rPr>
        <w:t xml:space="preserve">Poder Ejecutivo, mediante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Decreto núm. 601-26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, del 26 de agosto de 2026, </w:t>
      </w:r>
      <w:r w:rsidR="004558DD" w:rsidRPr="0008119B">
        <w:rPr>
          <w:rFonts w:ascii="Century" w:eastAsia="Times New Roman" w:hAnsi="Century" w:cs="Times New Roman"/>
          <w:sz w:val="26"/>
          <w:szCs w:val="26"/>
          <w:lang w:eastAsia="es-DO"/>
        </w:rPr>
        <w:t>aprob</w:t>
      </w:r>
      <w:r w:rsidR="004558DD">
        <w:rPr>
          <w:rFonts w:ascii="Century" w:eastAsia="Times New Roman" w:hAnsi="Century" w:cs="Times New Roman"/>
          <w:sz w:val="26"/>
          <w:szCs w:val="26"/>
          <w:lang w:eastAsia="es-DO"/>
        </w:rPr>
        <w:t>ó</w:t>
      </w:r>
      <w:bookmarkStart w:id="0" w:name="_GoBack"/>
      <w:bookmarkEnd w:id="0"/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 el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Reglamento para la Supervisión del Béisbol Profesional y Recreativo y de las Academias, Ligas y Programas de Desarrollo en la República Dominicana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. Su finalidad es ordenar la práctica del béisbol, proteger los derechos de sus participantes y establecer reglas de supervisión aplicables a ligas, equipos, jugadores, academias, agencias, representantes, entrenadores, árbitros, scouts y demás actores vinculados a esta actividad. La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Dirección del Comisionado Nacional de Béisbol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>, órgano funcionalmente desconcentrado del Ministerio de Deportes y Recreación, constituye la autoridad competente para ejercer estas funciones.</w:t>
      </w:r>
    </w:p>
    <w:p w:rsidR="0008119B" w:rsidRPr="0008119B" w:rsidRDefault="0008119B" w:rsidP="0008119B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6"/>
          <w:szCs w:val="26"/>
          <w:lang w:eastAsia="es-DO"/>
        </w:rPr>
      </w:pP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El Reglamento establece principios de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legalidad, integridad deportiva, transparencia, debido procedimiento administrativo, protección de los atletas, interés superior del menor de edad, igualdad de oportunidades, seguridad, prevención de conflictos de interés y buena fe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. También organiza la Dirección del Comisionado mediante una Dirección Ejecutiva y dos áreas sustantivas: la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Dirección Técnica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, encargada principalmente de supervisión técnica, infraestructura, academias, entrenamiento, seguridad y dopaje; y la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Dirección de Regulación del Béisbol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>, responsable del registro y supervisión administrativa de los actores del sector.</w:t>
      </w:r>
    </w:p>
    <w:p w:rsidR="0008119B" w:rsidRPr="0008119B" w:rsidRDefault="0008119B" w:rsidP="0008119B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6"/>
          <w:szCs w:val="26"/>
          <w:lang w:eastAsia="es-DO"/>
        </w:rPr>
      </w:pP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Un elemento central es el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Registro Nacional del Sistema de Béisbol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>, destinado a inscribir, certificar, verificar y dar seguimiento a ligas, equipos, jugadores, academias, agencias, representantes, entrenadores, árbitros, scouts y otros participantes. Las personas inscritas deben mantener actualizada su información. La inscripción no sustituye las licencias o autorizaciones que corresponda otorgar a otras autoridades.</w:t>
      </w:r>
    </w:p>
    <w:p w:rsidR="0008119B" w:rsidRPr="0008119B" w:rsidRDefault="0008119B" w:rsidP="0008119B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6"/>
          <w:szCs w:val="26"/>
          <w:lang w:eastAsia="es-DO"/>
        </w:rPr>
      </w:pP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Respecto del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béisbol profesional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, se regulan la supervisión de ligas y organizaciones, el registro de jugadores y equipos, las transferencias y el depósito de contratos. Se establecen condiciones mínimas de protección contractual, transparencia y consentimiento informado. También se crea un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consejo consultivo honorífico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 con funciones asesoras. El Reglamento incorpora reglas sobre integridad deportiva, prevención de manipulación de competiciones, conflictos de interés, dopaje y actuación de agencias, representantes, intermediarios y scouts.</w:t>
      </w:r>
    </w:p>
    <w:p w:rsidR="0008119B" w:rsidRPr="0008119B" w:rsidRDefault="0008119B" w:rsidP="0008119B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6"/>
          <w:szCs w:val="26"/>
          <w:lang w:eastAsia="es-DO"/>
        </w:rPr>
      </w:pP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Para el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béisbol recreativo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, se contempla la supervisión de ligas y organizaciones, el registro y categorización de jugadores y equipos, 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lastRenderedPageBreak/>
        <w:t>organización de eventos, certificación de entrenadores, registro y capacitación de árbitros y condiciones de seguridad de las instalaciones. Asimismo, se exige a los equipos una póliza de responsabilidad civil y se promueven programas de formación y desarrollo deportivo, así como la coordinación con la Federación Dominicana de Béisbol.</w:t>
      </w:r>
    </w:p>
    <w:p w:rsidR="0008119B" w:rsidRPr="0008119B" w:rsidRDefault="0008119B" w:rsidP="0008119B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6"/>
          <w:szCs w:val="26"/>
          <w:lang w:eastAsia="es-DO"/>
        </w:rPr>
      </w:pP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Una parte especialmente relevante se dedica a las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academias, prospectos y protección de atletas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>. Las academias deben registrarse y cumplir condiciones de seguridad, salubridad, higiene y mantenimiento. Cuando proporcionen alojamiento, alimentación o transporte, deben garantizar condiciones adecuadas de habitabilidad, nutrición, supervisión y trato digno. Se regulan además la idoneidad del personal, los programas de entrenamiento, la salud y atención médica y los derechos de los atletas.</w:t>
      </w:r>
    </w:p>
    <w:p w:rsidR="0008119B" w:rsidRPr="0008119B" w:rsidRDefault="0008119B" w:rsidP="0008119B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6"/>
          <w:szCs w:val="26"/>
          <w:lang w:eastAsia="es-DO"/>
        </w:rPr>
      </w:pP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El Reglamento establece una protección reforzada de los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menores de edad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. Exige autorización de padres, madres, tutores o responsables legales para determinadas actividades y ordena prevenir abuso, explotación, acoso, discriminación, negligencia, </w:t>
      </w:r>
      <w:proofErr w:type="spellStart"/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>sobreentrenamiento</w:t>
      </w:r>
      <w:proofErr w:type="spellEnd"/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 y abandono escolar. También procura que la actividad deportiva no perjudique la educación, la salud, el descanso ni el desarrollo integral del menor. El reclutamiento y evaluación de prospectos debe realizarse con transparencia y sin prácticas engañosas o abusivas.</w:t>
      </w:r>
    </w:p>
    <w:p w:rsidR="0008119B" w:rsidRPr="0008119B" w:rsidRDefault="0008119B" w:rsidP="0008119B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6"/>
          <w:szCs w:val="26"/>
          <w:lang w:eastAsia="es-DO"/>
        </w:rPr>
      </w:pP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En materia de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control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>, la Dirección puede realizar inspecciones, recibir quejas y denuncias, exigir medidas de subsanación y adoptar medidas administrativas preventivas cuando exista riesgo grave o inminente para la salud, seguridad o derechos de los participantes. Toda actuación debe respetar la legalidad, proporcionalidad, debido procedimiento y derecho de defensa. También se protege expresamente la confidencialidad y los datos personales.</w:t>
      </w:r>
    </w:p>
    <w:p w:rsidR="0008119B" w:rsidRPr="0008119B" w:rsidRDefault="0008119B" w:rsidP="0008119B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6"/>
          <w:szCs w:val="26"/>
          <w:lang w:eastAsia="es-DO"/>
        </w:rPr>
      </w:pP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 xml:space="preserve">Finalmente, se promueve la </w:t>
      </w:r>
      <w:r w:rsidRPr="0008119B">
        <w:rPr>
          <w:rFonts w:ascii="Century" w:eastAsia="Times New Roman" w:hAnsi="Century" w:cs="Times New Roman"/>
          <w:bCs/>
          <w:sz w:val="26"/>
          <w:szCs w:val="26"/>
          <w:lang w:eastAsia="es-DO"/>
        </w:rPr>
        <w:t>coordinación interinstitucional</w:t>
      </w:r>
      <w:r w:rsidRPr="0008119B">
        <w:rPr>
          <w:rFonts w:ascii="Century" w:eastAsia="Times New Roman" w:hAnsi="Century" w:cs="Times New Roman"/>
          <w:sz w:val="26"/>
          <w:szCs w:val="26"/>
          <w:lang w:eastAsia="es-DO"/>
        </w:rPr>
        <w:t>, la elaboración de estadísticas e informes y mecanismos de solución de controversias mediante conciliación, mediación o arbitraje cuando corresponda. El Reglamento preserva la validez de registros y certificaciones anteriores expedidos conforme a las normas vigentes, deroga las disposiciones de igual o inferior jerarquía que le sean contrarias y entra en vigencia desde su publicación en la Gaceta Oficial.</w:t>
      </w:r>
    </w:p>
    <w:p w:rsidR="00131530" w:rsidRPr="0008119B" w:rsidRDefault="005C11E7" w:rsidP="0008119B">
      <w:pPr>
        <w:jc w:val="both"/>
        <w:rPr>
          <w:rFonts w:ascii="Century" w:hAnsi="Century"/>
          <w:sz w:val="26"/>
          <w:szCs w:val="26"/>
        </w:rPr>
      </w:pPr>
    </w:p>
    <w:sectPr w:rsidR="00131530" w:rsidRPr="0008119B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1E7" w:rsidRDefault="005C11E7" w:rsidP="0008119B">
      <w:pPr>
        <w:spacing w:after="0" w:line="240" w:lineRule="auto"/>
      </w:pPr>
      <w:r>
        <w:separator/>
      </w:r>
    </w:p>
  </w:endnote>
  <w:endnote w:type="continuationSeparator" w:id="0">
    <w:p w:rsidR="005C11E7" w:rsidRDefault="005C11E7" w:rsidP="0008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19B" w:rsidRDefault="0008119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:rsidR="0008119B" w:rsidRDefault="000811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1E7" w:rsidRDefault="005C11E7" w:rsidP="0008119B">
      <w:pPr>
        <w:spacing w:after="0" w:line="240" w:lineRule="auto"/>
      </w:pPr>
      <w:r>
        <w:separator/>
      </w:r>
    </w:p>
  </w:footnote>
  <w:footnote w:type="continuationSeparator" w:id="0">
    <w:p w:rsidR="005C11E7" w:rsidRDefault="005C11E7" w:rsidP="00081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9B"/>
    <w:rsid w:val="0008119B"/>
    <w:rsid w:val="00196FA9"/>
    <w:rsid w:val="002505F9"/>
    <w:rsid w:val="002B3157"/>
    <w:rsid w:val="003D3BB0"/>
    <w:rsid w:val="003D5705"/>
    <w:rsid w:val="004558DD"/>
    <w:rsid w:val="005C11E7"/>
    <w:rsid w:val="006F4395"/>
    <w:rsid w:val="009C0187"/>
    <w:rsid w:val="00C36979"/>
    <w:rsid w:val="00CB796F"/>
    <w:rsid w:val="00E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07A939"/>
  <w15:chartTrackingRefBased/>
  <w15:docId w15:val="{1B5B6F25-D994-4398-8923-451063BA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11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119B"/>
  </w:style>
  <w:style w:type="paragraph" w:styleId="Piedepgina">
    <w:name w:val="footer"/>
    <w:basedOn w:val="Normal"/>
    <w:link w:val="PiedepginaCar"/>
    <w:uiPriority w:val="99"/>
    <w:unhideWhenUsed/>
    <w:rsid w:val="000811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1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6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743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Maireni Rivas Polanco</dc:creator>
  <cp:keywords/>
  <dc:description/>
  <cp:lastModifiedBy>Maireni Rivas Polanco</cp:lastModifiedBy>
  <cp:revision>2</cp:revision>
  <cp:lastPrinted>2026-08-26T17:44:00Z</cp:lastPrinted>
  <dcterms:created xsi:type="dcterms:W3CDTF">2026-08-26T16:15:00Z</dcterms:created>
  <dcterms:modified xsi:type="dcterms:W3CDTF">2026-08-26T17:57:00Z</dcterms:modified>
</cp:coreProperties>
</file>